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06A" w:rsidRPr="00A5506A" w:rsidRDefault="00A5506A" w:rsidP="00A5506A">
      <w:pPr>
        <w:jc w:val="center"/>
        <w:rPr>
          <w:rFonts w:ascii="Arial" w:hAnsi="Arial" w:cs="Arial"/>
          <w:b/>
          <w:sz w:val="20"/>
        </w:rPr>
      </w:pPr>
      <w:bookmarkStart w:id="0" w:name="_GoBack"/>
      <w:bookmarkEnd w:id="0"/>
      <w:r w:rsidRPr="00A5506A">
        <w:rPr>
          <w:rFonts w:ascii="Arial" w:hAnsi="Arial" w:cs="Arial"/>
          <w:b/>
          <w:sz w:val="20"/>
        </w:rPr>
        <w:t>PROYECTO DE RESOLUCIÓN</w:t>
      </w:r>
    </w:p>
    <w:p w:rsidR="00A5506A" w:rsidRPr="00A5506A" w:rsidRDefault="00A5506A" w:rsidP="00A5506A">
      <w:pPr>
        <w:jc w:val="center"/>
        <w:rPr>
          <w:rFonts w:ascii="Arial" w:hAnsi="Arial" w:cs="Arial"/>
          <w:b/>
          <w:sz w:val="20"/>
        </w:rPr>
      </w:pPr>
    </w:p>
    <w:p w:rsidR="00A5506A" w:rsidRPr="00A5506A" w:rsidRDefault="00A5506A" w:rsidP="00A5506A">
      <w:pPr>
        <w:rPr>
          <w:rFonts w:ascii="Arial" w:hAnsi="Arial" w:cs="Arial"/>
          <w:sz w:val="20"/>
        </w:rPr>
      </w:pPr>
      <w:r w:rsidRPr="00A5506A">
        <w:rPr>
          <w:rFonts w:ascii="Arial" w:hAnsi="Arial" w:cs="Arial"/>
          <w:b/>
          <w:sz w:val="20"/>
        </w:rPr>
        <w:t>Artículo 1.:</w:t>
      </w:r>
      <w:r w:rsidRPr="00A5506A">
        <w:rPr>
          <w:rFonts w:ascii="Arial" w:hAnsi="Arial" w:cs="Arial"/>
          <w:sz w:val="20"/>
        </w:rPr>
        <w:t xml:space="preserve"> La Legislatura de la Ciudad de Buenos Aires insta al Ministerio de Educación de la Ciudad de Buenos Aires a anular la aplicación de “Secundaria del Futuro” cuya experiencia piloto se ha anunciado en 17 escuelas para el ciclo lectivo 2018 por: </w:t>
      </w:r>
    </w:p>
    <w:p w:rsidR="00A5506A" w:rsidRPr="00A5506A" w:rsidRDefault="00A5506A" w:rsidP="00A5506A">
      <w:pPr>
        <w:rPr>
          <w:rFonts w:ascii="Arial" w:hAnsi="Arial" w:cs="Arial"/>
          <w:sz w:val="20"/>
          <w:lang w:eastAsia="es-AR"/>
        </w:rPr>
      </w:pPr>
      <w:r w:rsidRPr="00A5506A">
        <w:rPr>
          <w:rFonts w:ascii="Arial" w:hAnsi="Arial" w:cs="Arial"/>
          <w:sz w:val="20"/>
        </w:rPr>
        <w:t xml:space="preserve">- No respetar el artículo 24 de la Constitución de la Ciudad de Buenos Aires que establece que la organización del sistema educativo por parte del Poder Ejecutivo de la Ciudad de Buenos Aires debe asegurar </w:t>
      </w:r>
      <w:r w:rsidRPr="00A5506A">
        <w:rPr>
          <w:rFonts w:ascii="Arial" w:hAnsi="Arial" w:cs="Arial"/>
          <w:i/>
          <w:sz w:val="20"/>
          <w:lang w:eastAsia="es-AR"/>
        </w:rPr>
        <w:t xml:space="preserve">la participación de la comunidad y la democratización en la toma de decisiones  </w:t>
      </w:r>
      <w:r w:rsidRPr="00A5506A">
        <w:rPr>
          <w:rFonts w:ascii="Arial" w:hAnsi="Arial" w:cs="Arial"/>
          <w:sz w:val="20"/>
          <w:lang w:eastAsia="es-AR"/>
        </w:rPr>
        <w:t>dado que se pretende su aplicación en forma inconsulta hacia el conjunto de la comunidad educativa.</w:t>
      </w:r>
    </w:p>
    <w:p w:rsidR="00A5506A" w:rsidRPr="00A5506A" w:rsidRDefault="00A5506A" w:rsidP="00A5506A">
      <w:pPr>
        <w:rPr>
          <w:rFonts w:ascii="Arial" w:hAnsi="Arial" w:cs="Arial"/>
          <w:sz w:val="20"/>
          <w:lang w:eastAsia="es-AR"/>
        </w:rPr>
      </w:pPr>
      <w:r w:rsidRPr="00A5506A">
        <w:rPr>
          <w:rFonts w:ascii="Arial" w:hAnsi="Arial" w:cs="Arial"/>
          <w:sz w:val="20"/>
          <w:lang w:eastAsia="es-AR"/>
        </w:rPr>
        <w:t>-  Improvisar la modificación del nivel en el marco de la realización de experiencias aún piloto de la Reforma de la NES sin un previo balance diagnóstico público y participativo de las políticas en curso.</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Devaluar los contenidos del nivel medio al disolver las asignaturas en áreas sin tiempos específicos de tratamiento disciplinar. Los estudiantes que salgan de “Secundaria del Futuro” tendrán menos conocimientos y capacidades para continuar su trayectoria académica en instituciones terciarias y universitarias. </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Desconocer el valor del vínculo pedagógico docente-alumno en la formación de este nivel al reducir las horas de clase a 30% siendo que el tiempo estipulado por la Ley de Educación 26206: 25 horas de clases semanales (art. 32.Inciso C) y reemplazarlo por la administración de paquetes digitales. </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-El formato de “Secundaria del Futuro” pone en riesgo el trabajo docente, ya que no queda en claro como se reestructurará los cargos docentes ni la forma de designación de los mismos. </w:t>
      </w:r>
    </w:p>
    <w:p w:rsidR="00A5506A" w:rsidRPr="00A5506A" w:rsidRDefault="00A5506A" w:rsidP="00A5506A">
      <w:pPr>
        <w:rPr>
          <w:rFonts w:ascii="Arial" w:hAnsi="Arial" w:cs="Arial"/>
          <w:sz w:val="20"/>
          <w:lang w:eastAsia="es-AR"/>
        </w:rPr>
      </w:pPr>
      <w:r w:rsidRPr="00A5506A">
        <w:rPr>
          <w:rFonts w:ascii="Arial" w:hAnsi="Arial" w:cs="Arial"/>
          <w:sz w:val="20"/>
          <w:lang w:eastAsia="es-AR"/>
        </w:rPr>
        <w:t>- Confundir el uso de la tecnología digital como herramienta y auxilio de la tarea docente con el reemplazo de los mismos por plataformas digitales prediseñadas.</w:t>
      </w:r>
    </w:p>
    <w:p w:rsidR="00A5506A" w:rsidRPr="00A5506A" w:rsidRDefault="00A5506A" w:rsidP="00A5506A">
      <w:pPr>
        <w:rPr>
          <w:rFonts w:ascii="Arial" w:hAnsi="Arial" w:cs="Arial"/>
          <w:sz w:val="20"/>
          <w:lang w:eastAsia="es-AR"/>
        </w:rPr>
      </w:pPr>
      <w:r w:rsidRPr="00A5506A">
        <w:rPr>
          <w:rFonts w:ascii="Arial" w:hAnsi="Arial" w:cs="Arial"/>
          <w:sz w:val="20"/>
          <w:lang w:eastAsia="es-AR"/>
        </w:rPr>
        <w:t>- Ignorar la realidad del aula de nuestra escuela secundaria actual pretendiendo su asimilación a meras clases magistrales que desconocen los saberes previos, el uso de nuevas tecnologías, la variedad de propuestas didácticas posibles (talleres, trabajo en equipos, investigaciones realización de proyectos, articulación interdisciplinaria, etc).</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-Ignorar que los edificios escolares no tienen las condiciones de infraestructura para ninguna de las reformas propuestas. </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Desestimar la asistencia a clase y destacar el trabajo digital en domicilio, desconociendo que la escuela media actual incluye trabajo domiciliario, pero destaca la importancia de la clase como espacio intersubjetivo y de socialización en el proceso de aprendizaje. </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Destruir el 5to año al reducirlo a una combinación de pasantías laborales y proyectos de emprendedurismo, adaptando la escuela a los requerimientos del mercado y la flexibilización laboral. </w:t>
      </w:r>
    </w:p>
    <w:p w:rsidR="00A5506A" w:rsidRPr="00A5506A" w:rsidRDefault="00A5506A" w:rsidP="00A5506A">
      <w:pPr>
        <w:rPr>
          <w:rFonts w:ascii="Arial" w:hAnsi="Arial" w:cs="Arial"/>
          <w:sz w:val="20"/>
          <w:lang w:eastAsia="es-AR"/>
        </w:rPr>
      </w:pP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Eliminar la evaluación por asignatura para serlo por área en un paquete de créditos. </w:t>
      </w:r>
    </w:p>
    <w:p w:rsidR="00A5506A" w:rsidRPr="00A5506A" w:rsidRDefault="00A5506A" w:rsidP="00A5506A">
      <w:pPr>
        <w:rPr>
          <w:rFonts w:ascii="Arial" w:hAnsi="Arial" w:cs="Arial"/>
          <w:sz w:val="20"/>
          <w:lang w:eastAsia="es-AR"/>
        </w:rPr>
      </w:pPr>
      <w:r w:rsidRPr="00A5506A">
        <w:rPr>
          <w:rFonts w:ascii="Arial" w:hAnsi="Arial" w:cs="Arial"/>
          <w:sz w:val="20"/>
          <w:lang w:eastAsia="es-AR"/>
        </w:rPr>
        <w:t>- Instaurar un sistema de control institucional de la trayectoria del alumno desde la primaria que resulta estigmatizante y violatorio de los derechos a la privacidad de su persona.</w:t>
      </w: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-Generar una reforma educativa a partir de evaluaciones externas estandarizadas provenientes de organismos internacionales, que desconocen la realidad de nuestras escuelas.  </w:t>
      </w:r>
    </w:p>
    <w:p w:rsidR="00A5506A" w:rsidRPr="00A5506A" w:rsidRDefault="00A5506A" w:rsidP="00A5506A">
      <w:pPr>
        <w:rPr>
          <w:rFonts w:ascii="Arial" w:hAnsi="Arial" w:cs="Arial"/>
          <w:sz w:val="20"/>
          <w:lang w:eastAsia="es-AR"/>
        </w:rPr>
      </w:pPr>
      <w:r w:rsidRPr="00A5506A">
        <w:rPr>
          <w:rFonts w:ascii="Arial" w:hAnsi="Arial" w:cs="Arial"/>
          <w:b/>
          <w:sz w:val="20"/>
          <w:lang w:eastAsia="es-AR"/>
        </w:rPr>
        <w:t>- Artículo 2°.-</w:t>
      </w:r>
      <w:r w:rsidRPr="00A5506A">
        <w:rPr>
          <w:rFonts w:ascii="Arial" w:hAnsi="Arial" w:cs="Arial"/>
          <w:sz w:val="20"/>
          <w:lang w:eastAsia="es-AR"/>
        </w:rPr>
        <w:t xml:space="preserve"> Comuníquese, etc…</w:t>
      </w:r>
    </w:p>
    <w:p w:rsidR="00A5506A" w:rsidRPr="00A5506A" w:rsidRDefault="00A5506A" w:rsidP="00A5506A">
      <w:pPr>
        <w:rPr>
          <w:rFonts w:ascii="Arial" w:hAnsi="Arial" w:cs="Arial"/>
          <w:sz w:val="20"/>
          <w:lang w:eastAsia="es-AR"/>
        </w:rPr>
      </w:pPr>
    </w:p>
    <w:p w:rsidR="00A5506A" w:rsidRPr="00A5506A" w:rsidRDefault="00A5506A" w:rsidP="00A5506A">
      <w:pPr>
        <w:pStyle w:val="NormalWeb"/>
        <w:shd w:val="clear" w:color="auto" w:fill="FFFFFF"/>
        <w:spacing w:before="0" w:beforeAutospacing="0" w:after="0" w:afterAutospacing="0" w:line="276" w:lineRule="auto"/>
        <w:jc w:val="center"/>
        <w:textAlignment w:val="baseline"/>
        <w:rPr>
          <w:rFonts w:ascii="Arial" w:hAnsi="Arial" w:cs="Arial"/>
          <w:b/>
          <w:sz w:val="20"/>
          <w:szCs w:val="20"/>
          <w:bdr w:val="none" w:sz="0" w:space="0" w:color="auto" w:frame="1"/>
        </w:rPr>
      </w:pPr>
      <w:r w:rsidRPr="00A5506A">
        <w:rPr>
          <w:rFonts w:ascii="Arial" w:hAnsi="Arial" w:cs="Arial"/>
          <w:b/>
          <w:sz w:val="20"/>
          <w:szCs w:val="20"/>
          <w:bdr w:val="none" w:sz="0" w:space="0" w:color="auto" w:frame="1"/>
        </w:rPr>
        <w:br w:type="page"/>
      </w:r>
    </w:p>
    <w:p w:rsidR="00A5506A" w:rsidRPr="00A5506A" w:rsidRDefault="00A5506A" w:rsidP="00A5506A">
      <w:pPr>
        <w:pStyle w:val="NormalWeb"/>
        <w:shd w:val="clear" w:color="auto" w:fill="FFFFFF"/>
        <w:spacing w:before="0" w:beforeAutospacing="0" w:after="0" w:afterAutospacing="0" w:line="276" w:lineRule="auto"/>
        <w:jc w:val="center"/>
        <w:textAlignment w:val="baseline"/>
        <w:rPr>
          <w:rFonts w:ascii="Arial" w:hAnsi="Arial" w:cs="Arial"/>
          <w:b/>
          <w:sz w:val="20"/>
          <w:szCs w:val="20"/>
          <w:bdr w:val="none" w:sz="0" w:space="0" w:color="auto" w:frame="1"/>
        </w:rPr>
      </w:pPr>
      <w:r w:rsidRPr="00A5506A">
        <w:rPr>
          <w:rFonts w:ascii="Arial" w:hAnsi="Arial" w:cs="Arial"/>
          <w:b/>
          <w:sz w:val="20"/>
          <w:szCs w:val="20"/>
          <w:bdr w:val="none" w:sz="0" w:space="0" w:color="auto" w:frame="1"/>
        </w:rPr>
        <w:lastRenderedPageBreak/>
        <w:t>Fundamentos</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
          <w:sz w:val="20"/>
          <w:szCs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r w:rsidRPr="00A5506A">
        <w:rPr>
          <w:rFonts w:ascii="Arial" w:hAnsi="Arial" w:cs="Arial"/>
          <w:sz w:val="20"/>
          <w:szCs w:val="20"/>
          <w:bdr w:val="none" w:sz="0" w:space="0" w:color="auto" w:frame="1"/>
        </w:rPr>
        <w:t xml:space="preserve">El Ministerio de Educación dio a conocer un documento sobre las nuevas modificaciones del nivel medio, la “Secundaria del Futuro”. La implementación comenzaría en 17 escuelas pilotos en el año 2018, de manera inconsulta hacia el conjunto de la comunidad educativa. La reforma educativa que el gobierno de la Ciudad intentará imponer en las escuelas no se da de manera aislada, sino en el marco de una reforma estructural del sistema educativo a nivel nacional, como parte del Plan Maestro anunciado por el ex Ministro de Educación Esteban Bullrich. Esta nueva reforma estructural del nivel medio se da cuando aún está en etapa piloto la Nueva Escuela Secundaria, sin que medie balance de la misma. Hoy en día la NES se está aplicando en 3° año de todas las escuelas y en 4° año en las escuelas pioneras, reforma que tuvo fuerte resistencia de la docencia y la comunidad educativa de la ciudad porque significó recorte de orientaciones y de materias así como improvisación por la falta de aulas para la extensión de la jornada escolar que propuso. Asimismo, significó una  flexibilización  del trabajo docente, tal como viene denunciando el sindicato de docentes Ademys. La NES, a medio implementar, sería reemplazada por una nueva que implica cambios estructurales del nivel medio.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
          <w:sz w:val="20"/>
          <w:szCs w:val="20"/>
          <w:bdr w:val="none" w:sz="0" w:space="0" w:color="auto" w:frame="1"/>
        </w:rPr>
      </w:pPr>
      <w:r w:rsidRPr="00A5506A">
        <w:rPr>
          <w:rFonts w:ascii="Arial" w:hAnsi="Arial" w:cs="Arial"/>
          <w:b/>
          <w:sz w:val="20"/>
          <w:szCs w:val="20"/>
          <w:bdr w:val="none" w:sz="0" w:space="0" w:color="auto" w:frame="1"/>
        </w:rPr>
        <w:t xml:space="preserve">La reforma educativa nacional: Plan Maestro.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
          <w:sz w:val="20"/>
          <w:szCs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shd w:val="clear" w:color="auto" w:fill="FFFFFF"/>
        </w:rPr>
      </w:pPr>
      <w:r w:rsidRPr="00A5506A">
        <w:rPr>
          <w:rFonts w:ascii="Arial" w:hAnsi="Arial" w:cs="Arial"/>
          <w:sz w:val="20"/>
          <w:szCs w:val="20"/>
          <w:shd w:val="clear" w:color="auto" w:fill="FFFFFF"/>
        </w:rPr>
        <w:t>El Plan Maestro plantea un nuevo paso en la reforma educativa que profundiza el modelo privatista y neoliberal para poder dejar en su mínima expresión a la educación pública. Se trata de un proyecto de ley elaborado a espaldas de los y las docentes mediante el cual el gobierno pretende implementar modificaciones en todo el Sistema Educativo. Para ello, se basa en la actual Ley de Educación Nacional 26.206 para profundizar aspectos regresivos: la injerencia del sector privado, la evaluación externa, las pasantías laborales precarizadoras, y la alarmante propuesta de una “nueva carrera docente” que ataca la estabilidad, los concursos para acceder a los cargos, el escalafón y el derecho a huelga.</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shd w:val="clear" w:color="auto" w:fill="FFFFFF"/>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
          <w:sz w:val="20"/>
          <w:szCs w:val="20"/>
          <w:bdr w:val="none" w:sz="0" w:space="0" w:color="auto" w:frame="1"/>
        </w:rPr>
      </w:pPr>
      <w:r w:rsidRPr="00A5506A">
        <w:rPr>
          <w:rFonts w:ascii="Arial" w:hAnsi="Arial" w:cs="Arial"/>
          <w:b/>
          <w:sz w:val="20"/>
          <w:szCs w:val="20"/>
          <w:shd w:val="clear" w:color="auto" w:fill="FFFFFF"/>
        </w:rPr>
        <w:t>La aplicación en la Ciudad</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r w:rsidRPr="00A5506A">
        <w:rPr>
          <w:rFonts w:ascii="Arial" w:hAnsi="Arial" w:cs="Arial"/>
          <w:sz w:val="20"/>
          <w:szCs w:val="20"/>
          <w:bdr w:val="none" w:sz="0" w:space="0" w:color="auto" w:frame="1"/>
        </w:rPr>
        <w:t xml:space="preserve">El Gobierno de la Ciudad niega el artículo 24 de la Constitución de la Ciudad de Buenos Aires que </w:t>
      </w:r>
      <w:r w:rsidRPr="00A5506A">
        <w:rPr>
          <w:rFonts w:ascii="Arial" w:hAnsi="Arial" w:cs="Arial"/>
          <w:sz w:val="20"/>
          <w:szCs w:val="20"/>
        </w:rPr>
        <w:t xml:space="preserve">establece que la organización del sistema educativo por parte del Poder Ejecutivo de la Ciudad de Buenos Aires debe asegurar </w:t>
      </w:r>
      <w:r w:rsidRPr="00A5506A">
        <w:rPr>
          <w:rFonts w:ascii="Arial" w:hAnsi="Arial" w:cs="Arial"/>
          <w:i/>
          <w:sz w:val="20"/>
          <w:szCs w:val="20"/>
        </w:rPr>
        <w:t xml:space="preserve">la participación de la comunidad y la democratización en la toma de decisiones. </w:t>
      </w:r>
      <w:r w:rsidRPr="00A5506A">
        <w:rPr>
          <w:rFonts w:ascii="Arial" w:hAnsi="Arial" w:cs="Arial"/>
          <w:sz w:val="20"/>
          <w:szCs w:val="20"/>
        </w:rPr>
        <w:t xml:space="preserve">No sólo no hubo ningún proceso de debate sobre las reformas educativas que intentan llevarse adelante, sino que las 17 escuelas piloto, fueron informadas hace algunas semanas sin ninguna instancia de intercambio hacia los docentes y estudiantes de las mismas. Pero el problema no es sólo democrático, es más profundo, ya que implica una transformación radical del sistema educativo y atenta directamente contra los derechos de los niños, niñas y jóvenes </w:t>
      </w:r>
      <w:r w:rsidRPr="00A5506A">
        <w:rPr>
          <w:rFonts w:ascii="Arial" w:hAnsi="Arial" w:cs="Arial"/>
          <w:sz w:val="20"/>
          <w:szCs w:val="20"/>
          <w:bdr w:val="none" w:sz="0" w:space="0" w:color="auto" w:frame="1"/>
        </w:rPr>
        <w:t xml:space="preserve">a estudiar, formarse y acceder a la cultura, impulsando una escuela funcional a los requerimientos de las empresas por un lado, y que ataca los derechos laborales de los docentes, por otro. </w:t>
      </w:r>
    </w:p>
    <w:p w:rsidR="00A5506A" w:rsidRPr="00A5506A" w:rsidRDefault="00A5506A" w:rsidP="00A5506A">
      <w:pPr>
        <w:rPr>
          <w:rFonts w:ascii="Arial" w:hAnsi="Arial" w:cs="Arial"/>
          <w:sz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Cs/>
          <w:sz w:val="20"/>
          <w:szCs w:val="20"/>
          <w:bdr w:val="none" w:sz="0" w:space="0" w:color="auto" w:frame="1"/>
        </w:rPr>
      </w:pPr>
      <w:r w:rsidRPr="00A5506A">
        <w:rPr>
          <w:rFonts w:ascii="Arial" w:hAnsi="Arial" w:cs="Arial"/>
          <w:sz w:val="20"/>
          <w:szCs w:val="20"/>
          <w:bdr w:val="none" w:sz="0" w:space="0" w:color="auto" w:frame="1"/>
        </w:rPr>
        <w:t xml:space="preserve">Entre sus principales lineamientos se destacan los siguientes puntos: en primer lugar, se prevé un pasaje de asignaturas a áreas de conocimiento como son las ciencias sociales y humanidades, naturales y tecnología y comunicación y expresión. Todas ellas contenidas en dos unidades académicas que contemplan un ciclo básico de dos años y un ciclo orientado de 2 años. La Escuela del Futuro establece que </w:t>
      </w:r>
      <w:r w:rsidRPr="00A5506A">
        <w:rPr>
          <w:rFonts w:ascii="Arial" w:hAnsi="Arial" w:cs="Arial"/>
          <w:b/>
          <w:bCs/>
          <w:i/>
          <w:iCs/>
          <w:sz w:val="20"/>
          <w:szCs w:val="20"/>
        </w:rPr>
        <w:t xml:space="preserve">“el objetivo no está centrado en el aprendizaje de contenidos, sino en el enfoque por capacidades  necesarias para desenvolverse en la sociedad del futuro”. </w:t>
      </w:r>
      <w:r w:rsidRPr="00A5506A">
        <w:rPr>
          <w:rFonts w:ascii="Arial" w:hAnsi="Arial" w:cs="Arial"/>
          <w:bCs/>
          <w:iCs/>
          <w:sz w:val="20"/>
          <w:szCs w:val="20"/>
        </w:rPr>
        <w:t>De este modo, el</w:t>
      </w:r>
      <w:r w:rsidRPr="00A5506A">
        <w:rPr>
          <w:rFonts w:ascii="Arial" w:hAnsi="Arial" w:cs="Arial"/>
          <w:b/>
          <w:bCs/>
          <w:i/>
          <w:iCs/>
          <w:sz w:val="20"/>
          <w:szCs w:val="20"/>
        </w:rPr>
        <w:t xml:space="preserve"> </w:t>
      </w:r>
      <w:r w:rsidRPr="00A5506A">
        <w:rPr>
          <w:rFonts w:ascii="Arial" w:hAnsi="Arial" w:cs="Arial"/>
          <w:bCs/>
          <w:iCs/>
          <w:sz w:val="20"/>
          <w:szCs w:val="20"/>
        </w:rPr>
        <w:t xml:space="preserve"> aprendizaje para a ser algo secundario, atentando contra las posibilidades de formación, conocimiento general y desarrollo del pensamiento crítico de los jóvenes. Los jóvenes serán formados según los requerimientos del mercado actual, una sociedad del futuro dónde el trabajo será cada vez más flexibilizado y la educación mercantilizada.  </w:t>
      </w:r>
      <w:r w:rsidRPr="00A5506A">
        <w:rPr>
          <w:rFonts w:ascii="Arial" w:hAnsi="Arial" w:cs="Arial"/>
          <w:sz w:val="20"/>
          <w:szCs w:val="20"/>
          <w:bdr w:val="none" w:sz="0" w:space="0" w:color="auto" w:frame="1"/>
        </w:rPr>
        <w:t xml:space="preserve">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Cs/>
          <w:sz w:val="20"/>
          <w:szCs w:val="20"/>
          <w:bdr w:val="none" w:sz="0" w:space="0" w:color="auto" w:frame="1"/>
        </w:rPr>
      </w:pP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Cs/>
          <w:sz w:val="20"/>
          <w:szCs w:val="20"/>
          <w:bdr w:val="none" w:sz="0" w:space="0" w:color="auto" w:frame="1"/>
        </w:rPr>
      </w:pPr>
      <w:r w:rsidRPr="00A5506A">
        <w:rPr>
          <w:rFonts w:ascii="Arial" w:hAnsi="Arial" w:cs="Arial"/>
          <w:sz w:val="20"/>
          <w:szCs w:val="20"/>
          <w:bdr w:val="none" w:sz="0" w:space="0" w:color="auto" w:frame="1"/>
        </w:rPr>
        <w:t xml:space="preserve">Otro de los puntos a señalar es la forma en que se accederá a los cargos. Ya no se utilizará el sistema por Listado, sino que se proponen, entre otras cosas,  </w:t>
      </w:r>
      <w:r w:rsidRPr="00A5506A">
        <w:rPr>
          <w:rFonts w:ascii="Arial" w:hAnsi="Arial" w:cs="Arial"/>
          <w:bCs/>
          <w:iCs/>
          <w:sz w:val="20"/>
          <w:szCs w:val="20"/>
          <w:bdr w:val="none" w:sz="0" w:space="0" w:color="auto" w:frame="1"/>
        </w:rPr>
        <w:t xml:space="preserve">entrevistas con los equipos directivos, un claro ataque al Estatuto Docente y a </w:t>
      </w:r>
      <w:r w:rsidRPr="00A5506A">
        <w:rPr>
          <w:rFonts w:ascii="Arial" w:hAnsi="Arial" w:cs="Arial"/>
          <w:bCs/>
          <w:sz w:val="20"/>
          <w:szCs w:val="20"/>
          <w:bdr w:val="none" w:sz="0" w:space="0" w:color="auto" w:frame="1"/>
        </w:rPr>
        <w:t>la democracia en el acceso a las horas y cargos.</w:t>
      </w:r>
      <w:r w:rsidRPr="00A5506A">
        <w:rPr>
          <w:rFonts w:ascii="Arial" w:hAnsi="Arial" w:cs="Arial"/>
          <w:sz w:val="20"/>
          <w:szCs w:val="20"/>
        </w:rPr>
        <w:t xml:space="preserve"> El formato de “Secundaria del Futuro” pone en riesgo el trabajo docente, ya que no queda en claro como se reestructurará los cargos docentes ni la forma de designación de los mismos. Los docentes podrían quedar por fuera de los derechos que establece el Estatuto Docente.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bCs/>
          <w:sz w:val="20"/>
          <w:szCs w:val="20"/>
          <w:bdr w:val="none" w:sz="0" w:space="0" w:color="auto" w:frame="1"/>
        </w:rPr>
      </w:pPr>
    </w:p>
    <w:p w:rsidR="00A5506A" w:rsidRPr="00A5506A" w:rsidRDefault="00A5506A" w:rsidP="00A5506A">
      <w:pPr>
        <w:rPr>
          <w:rFonts w:ascii="Arial" w:hAnsi="Arial" w:cs="Arial"/>
          <w:sz w:val="20"/>
          <w:bdr w:val="none" w:sz="0" w:space="0" w:color="auto" w:frame="1"/>
        </w:rPr>
      </w:pPr>
      <w:r w:rsidRPr="00A5506A">
        <w:rPr>
          <w:rFonts w:ascii="Arial" w:hAnsi="Arial" w:cs="Arial"/>
          <w:bCs/>
          <w:sz w:val="20"/>
          <w:bdr w:val="none" w:sz="0" w:space="0" w:color="auto" w:frame="1"/>
        </w:rPr>
        <w:t>Por motivos similares, se vienen movilizando las y los docentes del área de idiomas extranjeros, por la anulación de la</w:t>
      </w:r>
      <w:r w:rsidRPr="00A5506A">
        <w:rPr>
          <w:rFonts w:ascii="Arial" w:hAnsi="Arial" w:cs="Arial"/>
          <w:sz w:val="20"/>
          <w:bdr w:val="none" w:sz="0" w:space="0" w:color="auto" w:frame="1"/>
        </w:rPr>
        <w:t xml:space="preserve"> </w:t>
      </w:r>
      <w:r w:rsidRPr="00A5506A">
        <w:rPr>
          <w:rFonts w:ascii="Arial" w:hAnsi="Arial" w:cs="Arial"/>
          <w:sz w:val="20"/>
          <w:shd w:val="clear" w:color="auto" w:fill="FFFFFF"/>
        </w:rPr>
        <w:t>Resolución 2307/17</w:t>
      </w:r>
      <w:r w:rsidRPr="00A5506A">
        <w:rPr>
          <w:rStyle w:val="apple-converted-space"/>
          <w:rFonts w:ascii="Arial" w:hAnsi="Arial" w:cs="Arial"/>
          <w:sz w:val="20"/>
          <w:shd w:val="clear" w:color="auto" w:fill="FFFFFF"/>
        </w:rPr>
        <w:t> </w:t>
      </w:r>
      <w:r w:rsidRPr="00A5506A">
        <w:rPr>
          <w:rFonts w:ascii="Arial" w:hAnsi="Arial" w:cs="Arial"/>
          <w:sz w:val="20"/>
          <w:bdr w:val="none" w:sz="0" w:space="0" w:color="auto" w:frame="1"/>
        </w:rPr>
        <w:t xml:space="preserve">que implica el traspaso de idiomas desde </w:t>
      </w:r>
      <w:r w:rsidRPr="00A5506A">
        <w:rPr>
          <w:rFonts w:ascii="Arial" w:hAnsi="Arial" w:cs="Arial"/>
          <w:sz w:val="20"/>
          <w:shd w:val="clear" w:color="auto" w:fill="FFFFFF"/>
        </w:rPr>
        <w:t xml:space="preserve">la Dirección de Primaria a la GOLE (Gerencia Operativa de Lenguas en Educación) que forma parte de la Dirección de Planeamiento, ya que </w:t>
      </w:r>
      <w:r w:rsidRPr="00A5506A">
        <w:rPr>
          <w:rFonts w:ascii="Arial" w:hAnsi="Arial" w:cs="Arial"/>
          <w:sz w:val="20"/>
          <w:bdr w:val="none" w:sz="0" w:space="0" w:color="auto" w:frame="1"/>
        </w:rPr>
        <w:t xml:space="preserve">atenta contra el Estatuto Docente y profundiza la precarización laboral. </w:t>
      </w:r>
      <w:r w:rsidRPr="00A5506A">
        <w:rPr>
          <w:rFonts w:ascii="Arial" w:hAnsi="Arial" w:cs="Arial"/>
          <w:sz w:val="20"/>
          <w:lang w:val="es-ES"/>
        </w:rPr>
        <w:t xml:space="preserve">En la resolución citada se encomienda a la Gerencia Operativa Lenguas en la Educación dependiente de la Dirección General de Planeamiento Educativo de la Subsecretaría de Planeamiento e Innovación Educativa, la gestión administrativa de los cargos de base y conducción de Idiomas de Nivel Primario. Esto implica que los docentes de idiomas quedarán por fuera de los derechos del Estatuto Docente y quedará a discrecionalidad el ingreso a los cargos.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r w:rsidRPr="00A5506A">
        <w:rPr>
          <w:rFonts w:ascii="Arial" w:hAnsi="Arial" w:cs="Arial"/>
          <w:sz w:val="20"/>
          <w:szCs w:val="20"/>
          <w:bdr w:val="none" w:sz="0" w:space="0" w:color="auto" w:frame="1"/>
        </w:rPr>
        <w:t>Asimismo, en el mediano plazo, esta reforma afectará a las y los docentes que verán reducidos los espacios curriculares donde se desempeñan, debido a los cambios en la metodología de enseñanza. La reforma planteada determina que un 30% del tiempo de la clase esté a cargo de docentes para enseñar contenido y el 70% restante para “facilitar” el trabajo mediado por la tecnología- plataformas y educación a distancia. Es decir, se produce un ataque a la estabilidad laboral docente y una reducción de los contenidos. De acuerdo al plan “Secundaria del Futuro” sólo se necesitan docentes durante un 30% del tiempo de los estudiantes en el aula. El 70% restante podría ser reemplazado por un “facilitador” o “tutor” y se pasa a una lógica de “desarrollo del conocimiento autónomo”. A partir de estos lineamientos se podrá reemplazar la figura del docente por “facilitadores” que no necesariamente sean docentes titulados y, por supuesto, por fuera del estatuto del docente. Por eso decimos que este formato ignora el</w:t>
      </w:r>
      <w:r w:rsidRPr="00A5506A">
        <w:rPr>
          <w:rFonts w:ascii="Arial" w:hAnsi="Arial" w:cs="Arial"/>
          <w:sz w:val="20"/>
          <w:szCs w:val="20"/>
        </w:rPr>
        <w:t xml:space="preserve"> valor del vínculo pedagógico docente-alumno, la realidad del aula de nuestra escuela secundaria actual pretendiendo su asimilación a meras clases magistrales y desestima la asistencia a clase y el trabajo en la escuela por plataformas digitales prediseñadas. </w:t>
      </w:r>
    </w:p>
    <w:p w:rsidR="00A5506A" w:rsidRPr="00A5506A" w:rsidRDefault="00A5506A" w:rsidP="00A5506A">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p>
    <w:p w:rsidR="00A5506A" w:rsidRPr="00A5506A" w:rsidRDefault="00A5506A" w:rsidP="00A5506A">
      <w:pPr>
        <w:rPr>
          <w:rFonts w:ascii="Arial" w:hAnsi="Arial" w:cs="Arial"/>
          <w:sz w:val="20"/>
          <w:bdr w:val="none" w:sz="0" w:space="0" w:color="auto" w:frame="1"/>
        </w:rPr>
      </w:pPr>
      <w:r w:rsidRPr="00A5506A">
        <w:rPr>
          <w:rFonts w:ascii="Arial" w:hAnsi="Arial" w:cs="Arial"/>
          <w:sz w:val="20"/>
          <w:bdr w:val="none" w:sz="0" w:space="0" w:color="auto" w:frame="1"/>
        </w:rPr>
        <w:t>Por otro lado, la reforma planteada ataca directamente el funcionamiento de la escuela para convertirla en una máquina de producir trabajadores precarizados e implica en lo concreto una desaparición del 5to de la escuela secundaria.  El último año estará destinado a la “formación” en un 50% del tiempo escolar directamente en empresas-sin convenio- y el 50% del tiempo restante en la organización de proyectos de emprendedurismo, es decir, trabajo en empresas como mano de obra barata y una formación para el desempleo crónico. Un verdadero ataque a los derechos de la juventud a estudiar y acceder a la cultura y un gran favor a las demandas de un mercado laboral cada vez más flexibilizado. Se busca adaptar a la escuela a las necesidades cambiantes del capital, de las empresas y, por lo tanto, a la reforma laboral en debate en nuestro país.</w:t>
      </w:r>
    </w:p>
    <w:p w:rsidR="00A5506A" w:rsidRPr="00A5506A" w:rsidRDefault="00A5506A" w:rsidP="00A5506A">
      <w:pPr>
        <w:rPr>
          <w:rFonts w:ascii="Arial" w:hAnsi="Arial" w:cs="Arial"/>
          <w:sz w:val="20"/>
          <w:bdr w:val="none" w:sz="0" w:space="0" w:color="auto" w:frame="1"/>
        </w:rPr>
      </w:pPr>
    </w:p>
    <w:p w:rsidR="00A5506A" w:rsidRPr="00A5506A" w:rsidRDefault="00A5506A" w:rsidP="00A5506A">
      <w:pPr>
        <w:rPr>
          <w:rFonts w:ascii="Arial" w:hAnsi="Arial" w:cs="Arial"/>
          <w:sz w:val="20"/>
          <w:bdr w:val="none" w:sz="0" w:space="0" w:color="auto" w:frame="1"/>
        </w:rPr>
      </w:pPr>
      <w:r w:rsidRPr="00A5506A">
        <w:rPr>
          <w:rFonts w:ascii="Arial" w:hAnsi="Arial" w:cs="Arial"/>
          <w:sz w:val="20"/>
          <w:bdr w:val="none" w:sz="0" w:space="0" w:color="auto" w:frame="1"/>
        </w:rPr>
        <w:t xml:space="preserve">Por todos los motivos expuestos, se pide la aprobación de este proyecto de resolución. </w:t>
      </w:r>
    </w:p>
    <w:p w:rsidR="00A5506A" w:rsidRPr="00A5506A" w:rsidRDefault="00A5506A" w:rsidP="00A5506A">
      <w:pPr>
        <w:rPr>
          <w:rFonts w:ascii="Arial" w:hAnsi="Arial" w:cs="Arial"/>
          <w:sz w:val="20"/>
          <w:bdr w:val="none" w:sz="0" w:space="0" w:color="auto" w:frame="1"/>
        </w:rPr>
      </w:pPr>
    </w:p>
    <w:p w:rsidR="00A5506A" w:rsidRPr="00A5506A" w:rsidRDefault="00A5506A" w:rsidP="00A5506A">
      <w:pPr>
        <w:rPr>
          <w:rFonts w:ascii="Arial" w:hAnsi="Arial" w:cs="Arial"/>
          <w:sz w:val="20"/>
        </w:rPr>
      </w:pPr>
    </w:p>
    <w:p w:rsidR="00A5506A" w:rsidRPr="00A5506A" w:rsidRDefault="00A5506A" w:rsidP="00A5506A">
      <w:pPr>
        <w:rPr>
          <w:rFonts w:ascii="Arial" w:hAnsi="Arial" w:cs="Arial"/>
          <w:sz w:val="20"/>
          <w:lang w:eastAsia="es-AR"/>
        </w:rPr>
      </w:pPr>
      <w:r w:rsidRPr="00A5506A">
        <w:rPr>
          <w:rFonts w:ascii="Arial" w:hAnsi="Arial" w:cs="Arial"/>
          <w:sz w:val="20"/>
          <w:lang w:eastAsia="es-AR"/>
        </w:rPr>
        <w:t xml:space="preserve"> </w:t>
      </w:r>
    </w:p>
    <w:p w:rsidR="00853883" w:rsidRPr="00A5506A" w:rsidRDefault="00853883" w:rsidP="00FB66D1">
      <w:pPr>
        <w:shd w:val="clear" w:color="auto" w:fill="FFFFFF"/>
        <w:tabs>
          <w:tab w:val="left" w:pos="2310"/>
        </w:tabs>
        <w:rPr>
          <w:rFonts w:ascii="Arial" w:hAnsi="Arial" w:cs="Arial"/>
          <w:sz w:val="22"/>
          <w:szCs w:val="22"/>
          <w:lang w:eastAsia="es-AR"/>
        </w:rPr>
      </w:pPr>
    </w:p>
    <w:sectPr w:rsidR="00853883" w:rsidRPr="00A5506A" w:rsidSect="00B00659">
      <w:headerReference w:type="default" r:id="rId7"/>
      <w:footerReference w:type="default" r:id="rId8"/>
      <w:pgSz w:w="12242" w:h="20163" w:code="5"/>
      <w:pgMar w:top="3827" w:right="851" w:bottom="1418" w:left="21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A7E" w:rsidRDefault="00CE4A7E">
      <w:r>
        <w:separator/>
      </w:r>
    </w:p>
  </w:endnote>
  <w:endnote w:type="continuationSeparator" w:id="0">
    <w:p w:rsidR="00CE4A7E" w:rsidRDefault="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onotype Corsiva">
    <w:altName w:val="Brush Script MT"/>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10" w:rsidRDefault="00C16C10">
    <w:pPr>
      <w:pStyle w:val="Piedepgina"/>
    </w:pPr>
    <w:bookmarkStart w:id="1" w:name="D"/>
    <w:bookmarkEnd w:id="1"/>
    <w:r>
      <w:t xml:space="preserve">Último cambio: </w:t>
    </w:r>
    <w:r w:rsidR="00DF179C">
      <w:fldChar w:fldCharType="begin"/>
    </w:r>
    <w:r w:rsidR="00DF179C">
      <w:instrText xml:space="preserve"> SAVEDATE  \@ "dd/MM/yyyy H:mm"  \* MERGEFORMAT </w:instrText>
    </w:r>
    <w:r w:rsidR="00DF179C">
      <w:fldChar w:fldCharType="separate"/>
    </w:r>
    <w:r w:rsidR="00C9103A">
      <w:rPr>
        <w:noProof/>
      </w:rPr>
      <w:t>29/08/2017 16:38</w:t>
    </w:r>
    <w:r w:rsidR="00DF179C">
      <w:fldChar w:fldCharType="end"/>
    </w:r>
    <w:r>
      <w:t xml:space="preserve"> - Cantidad de caracteres: </w:t>
    </w:r>
    <w:fldSimple w:instr=" NUMCHARS  \* MERGEFORMAT ">
      <w:r w:rsidR="00A5506A">
        <w:rPr>
          <w:noProof/>
        </w:rPr>
        <w:t>9046</w:t>
      </w:r>
    </w:fldSimple>
    <w:r>
      <w:t xml:space="preserve"> - Cantidad de palabras: </w:t>
    </w:r>
    <w:fldSimple w:instr=" NUMWORDS  \* MERGEFORMAT ">
      <w:r w:rsidR="00A5506A">
        <w:rPr>
          <w:noProof/>
        </w:rPr>
        <w:t>1718</w:t>
      </w:r>
    </w:fldSimple>
  </w:p>
  <w:p w:rsidR="00C16C10" w:rsidRDefault="00C16C10">
    <w:pPr>
      <w:pStyle w:val="Piedepgina"/>
      <w:rPr>
        <w:rStyle w:val="Nmerodepgina"/>
      </w:rPr>
    </w:pPr>
    <w:r>
      <w:tab/>
      <w:t xml:space="preserve">Página </w:t>
    </w:r>
    <w:r w:rsidR="00DF179C">
      <w:fldChar w:fldCharType="begin"/>
    </w:r>
    <w:r w:rsidR="00DF179C">
      <w:instrText xml:space="preserve"> PAGE </w:instrText>
    </w:r>
    <w:r w:rsidR="00DF179C">
      <w:fldChar w:fldCharType="separate"/>
    </w:r>
    <w:r w:rsidR="00C9103A">
      <w:rPr>
        <w:noProof/>
      </w:rPr>
      <w:t>2</w:t>
    </w:r>
    <w:r w:rsidR="00DF179C">
      <w:fldChar w:fldCharType="end"/>
    </w:r>
    <w:r>
      <w:t xml:space="preserve"> de </w:t>
    </w:r>
    <w:r w:rsidR="00DF179C">
      <w:fldChar w:fldCharType="begin"/>
    </w:r>
    <w:r w:rsidR="00DF179C">
      <w:instrText xml:space="preserve"> NUMPAGES </w:instrText>
    </w:r>
    <w:r w:rsidR="00DF179C">
      <w:fldChar w:fldCharType="separate"/>
    </w:r>
    <w:r w:rsidR="00C9103A">
      <w:rPr>
        <w:noProof/>
      </w:rPr>
      <w:t>3</w:t>
    </w:r>
    <w:r w:rsidR="00DF179C">
      <w:fldChar w:fldCharType="end"/>
    </w:r>
    <w:r>
      <w:rPr>
        <w:rStyle w:val="Nmerodepgina"/>
      </w:rPr>
      <w:t xml:space="preserve">     </w:t>
    </w:r>
  </w:p>
  <w:p w:rsidR="00C16C10" w:rsidRDefault="00A12F56" w:rsidP="00A12F56">
    <w:pPr>
      <w:pStyle w:val="Piedepgina"/>
      <w:tabs>
        <w:tab w:val="clear" w:pos="4419"/>
        <w:tab w:val="clear" w:pos="8838"/>
        <w:tab w:val="left" w:pos="27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A7E" w:rsidRDefault="00CE4A7E">
      <w:r>
        <w:separator/>
      </w:r>
    </w:p>
  </w:footnote>
  <w:footnote w:type="continuationSeparator" w:id="0">
    <w:p w:rsidR="00CE4A7E" w:rsidRDefault="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10" w:rsidRDefault="00C9103A" w:rsidP="00C16C10">
    <w:pPr>
      <w:pStyle w:val="Encabezado"/>
      <w:jc w:val="left"/>
      <w:rPr>
        <w:lang w:val="es-MX"/>
      </w:rPr>
    </w:pPr>
    <w:r w:rsidRPr="00DF179C">
      <w:rPr>
        <w:noProof/>
        <w:lang w:val="es-ES"/>
      </w:rPr>
      <mc:AlternateContent>
        <mc:Choice Requires="wps">
          <w:drawing>
            <wp:anchor distT="0" distB="0" distL="114300" distR="114300" simplePos="0" relativeHeight="251658240" behindDoc="0" locked="0" layoutInCell="1" allowOverlap="1">
              <wp:simplePos x="0" y="0"/>
              <wp:positionH relativeFrom="column">
                <wp:posOffset>1898015</wp:posOffset>
              </wp:positionH>
              <wp:positionV relativeFrom="paragraph">
                <wp:posOffset>352425</wp:posOffset>
              </wp:positionV>
              <wp:extent cx="3257550" cy="34290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7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F00" w:rsidRDefault="00347F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149.45pt;margin-top:27.75pt;width:25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" stroked="f">
              <v:path arrowok="t"/>
              <v:textbox>
                <w:txbxContent>
                  <w:p w:rsidR="00347F00" w:rsidRDefault="00347F00"/>
                </w:txbxContent>
              </v:textbox>
            </v:shape>
          </w:pict>
        </mc:Fallback>
      </mc:AlternateContent>
    </w:r>
    <w:r>
      <w:rPr>
        <w:noProof/>
      </w:rPr>
      <w:object w:dxaOrig="3735" w:dyaOrig="4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in" o:ole="">
          <v:imagedata r:id="rId1" o:title=""/>
        </v:shape>
        <o:OLEObject Type="Embed" ProgID="MSPhotoEd.3" ShapeID="_x0000_i1025" DrawAspect="Content" ObjectID="_1566407246" r:id="rId2"/>
      </w:object>
    </w:r>
  </w:p>
  <w:p w:rsidR="00C16C10" w:rsidRDefault="00C9103A" w:rsidP="00C16C10">
    <w:pPr>
      <w:pStyle w:val="Encabezado"/>
      <w:rPr>
        <w:lang w:val="es-MX"/>
      </w:rPr>
    </w:pPr>
    <w:r>
      <w:rPr>
        <w:noProof/>
        <w:lang w:val="es-AR"/>
      </w:rPr>
      <mc:AlternateContent>
        <mc:Choice Requires="wps">
          <w:drawing>
            <wp:anchor distT="0" distB="0" distL="114300" distR="114300" simplePos="0" relativeHeight="251657216" behindDoc="0" locked="0" layoutInCell="1" allowOverlap="1">
              <wp:simplePos x="0" y="0"/>
              <wp:positionH relativeFrom="column">
                <wp:posOffset>-727710</wp:posOffset>
              </wp:positionH>
              <wp:positionV relativeFrom="paragraph">
                <wp:posOffset>0</wp:posOffset>
              </wp:positionV>
              <wp:extent cx="2171700" cy="488950"/>
              <wp:effectExtent l="0" t="0" r="0" b="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6C10" w:rsidRPr="006E2F11" w:rsidRDefault="00C16C10" w:rsidP="00C16C10">
                          <w:pPr>
                            <w:spacing w:line="140" w:lineRule="atLeast"/>
                            <w:jc w:val="center"/>
                            <w:rPr>
                              <w:rFonts w:ascii="Monotype Corsiva" w:hAnsi="Monotype Corsiva" w:cs="Courier New"/>
                              <w:b/>
                              <w:i/>
                              <w:sz w:val="28"/>
                              <w:szCs w:val="28"/>
                            </w:rPr>
                          </w:pPr>
                          <w:r w:rsidRPr="006E2F11">
                            <w:rPr>
                              <w:rFonts w:ascii="Monotype Corsiva" w:hAnsi="Monotype Corsiva" w:cs="Courier New"/>
                              <w:b/>
                              <w:i/>
                              <w:sz w:val="28"/>
                              <w:szCs w:val="28"/>
                            </w:rPr>
                            <w:t>Legislatura de la Ciudad</w:t>
                          </w:r>
                        </w:p>
                        <w:p w:rsidR="00C16C10" w:rsidRPr="006E2F11" w:rsidRDefault="00C16C10" w:rsidP="00C16C10">
                          <w:pPr>
                            <w:spacing w:line="140" w:lineRule="atLeast"/>
                            <w:jc w:val="center"/>
                            <w:rPr>
                              <w:rFonts w:ascii="Monotype Corsiva" w:hAnsi="Monotype Corsiva"/>
                              <w:b/>
                              <w:i/>
                              <w:sz w:val="28"/>
                              <w:szCs w:val="28"/>
                            </w:rPr>
                          </w:pPr>
                          <w:r w:rsidRPr="006E2F11">
                            <w:rPr>
                              <w:rFonts w:ascii="Monotype Corsiva" w:hAnsi="Monotype Corsiva" w:cs="Courier New"/>
                              <w:b/>
                              <w:i/>
                              <w:sz w:val="28"/>
                              <w:szCs w:val="28"/>
                            </w:rPr>
                            <w:t xml:space="preserve">Autónoma de Buenos </w:t>
                          </w:r>
                          <w:r w:rsidRPr="006E2F11">
                            <w:rPr>
                              <w:rFonts w:ascii="Monotype Corsiva" w:hAnsi="Monotype Corsiva"/>
                              <w:b/>
                              <w:i/>
                              <w:sz w:val="28"/>
                              <w:szCs w:val="28"/>
                            </w:rPr>
                            <w: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 o:spid="_x0000_s1027" type="#_x0000_t202" style="position:absolute;left:0;text-align:left;margin-left:-57.3pt;margin-top:0;width:171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" stroked="f">
              <v:path arrowok="t"/>
              <v:textbox>
                <w:txbxContent>
                  <w:p w:rsidR="00C16C10" w:rsidRPr="006E2F11" w:rsidRDefault="00C16C10" w:rsidP="00C16C10">
                    <w:pPr>
                      <w:spacing w:line="140" w:lineRule="atLeast"/>
                      <w:jc w:val="center"/>
                      <w:rPr>
                        <w:rFonts w:ascii="Monotype Corsiva" w:hAnsi="Monotype Corsiva" w:cs="Courier New"/>
                        <w:b/>
                        <w:i/>
                        <w:sz w:val="28"/>
                        <w:szCs w:val="28"/>
                      </w:rPr>
                    </w:pPr>
                    <w:r w:rsidRPr="006E2F11">
                      <w:rPr>
                        <w:rFonts w:ascii="Monotype Corsiva" w:hAnsi="Monotype Corsiva" w:cs="Courier New"/>
                        <w:b/>
                        <w:i/>
                        <w:sz w:val="28"/>
                        <w:szCs w:val="28"/>
                      </w:rPr>
                      <w:t>Legislatura de la Ciudad</w:t>
                    </w:r>
                  </w:p>
                  <w:p w:rsidR="00C16C10" w:rsidRPr="006E2F11" w:rsidRDefault="00C16C10" w:rsidP="00C16C10">
                    <w:pPr>
                      <w:spacing w:line="140" w:lineRule="atLeast"/>
                      <w:jc w:val="center"/>
                      <w:rPr>
                        <w:rFonts w:ascii="Monotype Corsiva" w:hAnsi="Monotype Corsiva"/>
                        <w:b/>
                        <w:i/>
                        <w:sz w:val="28"/>
                        <w:szCs w:val="28"/>
                      </w:rPr>
                    </w:pPr>
                    <w:r w:rsidRPr="006E2F11">
                      <w:rPr>
                        <w:rFonts w:ascii="Monotype Corsiva" w:hAnsi="Monotype Corsiva" w:cs="Courier New"/>
                        <w:b/>
                        <w:i/>
                        <w:sz w:val="28"/>
                        <w:szCs w:val="28"/>
                      </w:rPr>
                      <w:t xml:space="preserve">Autónoma de Buenos </w:t>
                    </w:r>
                    <w:r w:rsidRPr="006E2F11">
                      <w:rPr>
                        <w:rFonts w:ascii="Monotype Corsiva" w:hAnsi="Monotype Corsiva"/>
                        <w:b/>
                        <w:i/>
                        <w:sz w:val="28"/>
                        <w:szCs w:val="28"/>
                      </w:rPr>
                      <w:t>Aires</w:t>
                    </w:r>
                  </w:p>
                </w:txbxContent>
              </v:textbox>
            </v:shape>
          </w:pict>
        </mc:Fallback>
      </mc:AlternateContent>
    </w:r>
  </w:p>
  <w:p w:rsidR="00C16C10" w:rsidRDefault="00C16C10" w:rsidP="00C16C10">
    <w:pPr>
      <w:pStyle w:val="Encabezado"/>
      <w:rPr>
        <w:lang w:val="es-MX"/>
      </w:rPr>
    </w:pPr>
  </w:p>
  <w:p w:rsidR="00C16C10" w:rsidRDefault="00C16C10" w:rsidP="00C16C10">
    <w:pPr>
      <w:pStyle w:val="Encabezado"/>
      <w:jc w:val="right"/>
      <w:rPr>
        <w:b/>
      </w:rPr>
    </w:pPr>
  </w:p>
  <w:p w:rsidR="0007124C" w:rsidRDefault="0007124C" w:rsidP="00C16C10">
    <w:pPr>
      <w:pStyle w:val="Encabezado"/>
      <w:jc w:val="right"/>
      <w:rPr>
        <w:b/>
      </w:rPr>
    </w:pPr>
  </w:p>
  <w:p w:rsidR="00C16C10" w:rsidRPr="003D6E0E" w:rsidRDefault="009F3019" w:rsidP="00C16C10">
    <w:pPr>
      <w:pStyle w:val="Encabezado"/>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71B8"/>
    <w:multiLevelType w:val="hybridMultilevel"/>
    <w:tmpl w:val="A504272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DF24FF"/>
    <w:multiLevelType w:val="hybridMultilevel"/>
    <w:tmpl w:val="E8686D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EA7141"/>
    <w:multiLevelType w:val="hybridMultilevel"/>
    <w:tmpl w:val="4064A916"/>
    <w:lvl w:ilvl="0" w:tplc="0C0A0011">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8767C96"/>
    <w:multiLevelType w:val="hybridMultilevel"/>
    <w:tmpl w:val="3BD4961C"/>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396354B"/>
    <w:multiLevelType w:val="hybridMultilevel"/>
    <w:tmpl w:val="B53A1D4C"/>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4E7D57"/>
    <w:multiLevelType w:val="multilevel"/>
    <w:tmpl w:val="E884B8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86050C"/>
    <w:multiLevelType w:val="hybridMultilevel"/>
    <w:tmpl w:val="28885E1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4981DED"/>
    <w:multiLevelType w:val="hybridMultilevel"/>
    <w:tmpl w:val="64C08A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B2A32DE"/>
    <w:multiLevelType w:val="hybridMultilevel"/>
    <w:tmpl w:val="87EA8170"/>
    <w:lvl w:ilvl="0" w:tplc="E0D03C02">
      <w:numFmt w:val="bullet"/>
      <w:lvlText w:val="-"/>
      <w:lvlJc w:val="left"/>
      <w:pPr>
        <w:ind w:left="786" w:hanging="360"/>
      </w:pPr>
      <w:rPr>
        <w:rFonts w:ascii="Times New Roman" w:eastAsia="Calibri"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59"/>
    <w:rsid w:val="00052E31"/>
    <w:rsid w:val="00057D43"/>
    <w:rsid w:val="0007124C"/>
    <w:rsid w:val="00071DEC"/>
    <w:rsid w:val="00074D8A"/>
    <w:rsid w:val="000840A9"/>
    <w:rsid w:val="000A1BAB"/>
    <w:rsid w:val="000A3435"/>
    <w:rsid w:val="000A7388"/>
    <w:rsid w:val="000C6C60"/>
    <w:rsid w:val="000D7E35"/>
    <w:rsid w:val="000E67F1"/>
    <w:rsid w:val="000F68EE"/>
    <w:rsid w:val="00110ED1"/>
    <w:rsid w:val="00124E47"/>
    <w:rsid w:val="00133724"/>
    <w:rsid w:val="0014666B"/>
    <w:rsid w:val="0015633C"/>
    <w:rsid w:val="00160897"/>
    <w:rsid w:val="00193223"/>
    <w:rsid w:val="001A0108"/>
    <w:rsid w:val="001A0803"/>
    <w:rsid w:val="001A5CE7"/>
    <w:rsid w:val="001B39BD"/>
    <w:rsid w:val="001E2607"/>
    <w:rsid w:val="001E4D09"/>
    <w:rsid w:val="001F0CCD"/>
    <w:rsid w:val="002128CD"/>
    <w:rsid w:val="00215816"/>
    <w:rsid w:val="00233412"/>
    <w:rsid w:val="00236C71"/>
    <w:rsid w:val="002609F0"/>
    <w:rsid w:val="002625A4"/>
    <w:rsid w:val="00262A52"/>
    <w:rsid w:val="002635A1"/>
    <w:rsid w:val="002832AD"/>
    <w:rsid w:val="002D752C"/>
    <w:rsid w:val="002E42C2"/>
    <w:rsid w:val="002F526A"/>
    <w:rsid w:val="00322767"/>
    <w:rsid w:val="00325638"/>
    <w:rsid w:val="00345896"/>
    <w:rsid w:val="00347F00"/>
    <w:rsid w:val="003542E9"/>
    <w:rsid w:val="003812A2"/>
    <w:rsid w:val="003A7944"/>
    <w:rsid w:val="003B23C7"/>
    <w:rsid w:val="003B69DA"/>
    <w:rsid w:val="003C3376"/>
    <w:rsid w:val="003D54B3"/>
    <w:rsid w:val="003E6C08"/>
    <w:rsid w:val="003F44F6"/>
    <w:rsid w:val="0043256D"/>
    <w:rsid w:val="00442CCC"/>
    <w:rsid w:val="004445E9"/>
    <w:rsid w:val="00446DCF"/>
    <w:rsid w:val="00450289"/>
    <w:rsid w:val="00494548"/>
    <w:rsid w:val="004A5D11"/>
    <w:rsid w:val="004D37BD"/>
    <w:rsid w:val="004F2FB8"/>
    <w:rsid w:val="004F321C"/>
    <w:rsid w:val="00511FEC"/>
    <w:rsid w:val="00540280"/>
    <w:rsid w:val="00545264"/>
    <w:rsid w:val="005654D3"/>
    <w:rsid w:val="005856E8"/>
    <w:rsid w:val="005A384A"/>
    <w:rsid w:val="005C21F9"/>
    <w:rsid w:val="005C5BFF"/>
    <w:rsid w:val="005C69F9"/>
    <w:rsid w:val="005E1594"/>
    <w:rsid w:val="005E4337"/>
    <w:rsid w:val="005E49D7"/>
    <w:rsid w:val="005E6C3C"/>
    <w:rsid w:val="00600F35"/>
    <w:rsid w:val="006011B8"/>
    <w:rsid w:val="0061286A"/>
    <w:rsid w:val="006128C1"/>
    <w:rsid w:val="00653D11"/>
    <w:rsid w:val="00663B0E"/>
    <w:rsid w:val="00665C88"/>
    <w:rsid w:val="0067055A"/>
    <w:rsid w:val="00682323"/>
    <w:rsid w:val="006873B5"/>
    <w:rsid w:val="006A2E88"/>
    <w:rsid w:val="006A62CE"/>
    <w:rsid w:val="006A6D66"/>
    <w:rsid w:val="006B1DB3"/>
    <w:rsid w:val="006B228F"/>
    <w:rsid w:val="006B76D9"/>
    <w:rsid w:val="006D29CB"/>
    <w:rsid w:val="006D41F0"/>
    <w:rsid w:val="006D5885"/>
    <w:rsid w:val="006D6205"/>
    <w:rsid w:val="006E10EE"/>
    <w:rsid w:val="006E2F11"/>
    <w:rsid w:val="006F6FB2"/>
    <w:rsid w:val="00704842"/>
    <w:rsid w:val="007119FC"/>
    <w:rsid w:val="00712080"/>
    <w:rsid w:val="0071470A"/>
    <w:rsid w:val="0073280D"/>
    <w:rsid w:val="00756613"/>
    <w:rsid w:val="00757D65"/>
    <w:rsid w:val="00771496"/>
    <w:rsid w:val="00773F21"/>
    <w:rsid w:val="007863FC"/>
    <w:rsid w:val="00793950"/>
    <w:rsid w:val="007966FC"/>
    <w:rsid w:val="00796E97"/>
    <w:rsid w:val="007C567A"/>
    <w:rsid w:val="007E5D15"/>
    <w:rsid w:val="007F2648"/>
    <w:rsid w:val="007F351D"/>
    <w:rsid w:val="007F47BA"/>
    <w:rsid w:val="00813129"/>
    <w:rsid w:val="00813698"/>
    <w:rsid w:val="008218ED"/>
    <w:rsid w:val="008350E6"/>
    <w:rsid w:val="00853883"/>
    <w:rsid w:val="00871A9C"/>
    <w:rsid w:val="00880716"/>
    <w:rsid w:val="00895D63"/>
    <w:rsid w:val="008A6B0D"/>
    <w:rsid w:val="008B013A"/>
    <w:rsid w:val="008C0577"/>
    <w:rsid w:val="008F3369"/>
    <w:rsid w:val="00906269"/>
    <w:rsid w:val="009149FE"/>
    <w:rsid w:val="00916D0F"/>
    <w:rsid w:val="00916DF4"/>
    <w:rsid w:val="00922777"/>
    <w:rsid w:val="009244ED"/>
    <w:rsid w:val="00952367"/>
    <w:rsid w:val="009577E3"/>
    <w:rsid w:val="00962416"/>
    <w:rsid w:val="0097401C"/>
    <w:rsid w:val="00976876"/>
    <w:rsid w:val="00982CF5"/>
    <w:rsid w:val="009A6EB8"/>
    <w:rsid w:val="009E07B6"/>
    <w:rsid w:val="009E13F8"/>
    <w:rsid w:val="009F3019"/>
    <w:rsid w:val="009F3979"/>
    <w:rsid w:val="00A12F56"/>
    <w:rsid w:val="00A14999"/>
    <w:rsid w:val="00A2673A"/>
    <w:rsid w:val="00A5506A"/>
    <w:rsid w:val="00A6493A"/>
    <w:rsid w:val="00A71D39"/>
    <w:rsid w:val="00A81E9C"/>
    <w:rsid w:val="00A85D7E"/>
    <w:rsid w:val="00AC3E74"/>
    <w:rsid w:val="00AD23D8"/>
    <w:rsid w:val="00AD2BCB"/>
    <w:rsid w:val="00AE68D1"/>
    <w:rsid w:val="00AF7447"/>
    <w:rsid w:val="00B00659"/>
    <w:rsid w:val="00B14ABD"/>
    <w:rsid w:val="00B4626E"/>
    <w:rsid w:val="00B53C77"/>
    <w:rsid w:val="00B647BF"/>
    <w:rsid w:val="00B7003C"/>
    <w:rsid w:val="00B705C5"/>
    <w:rsid w:val="00B70EEB"/>
    <w:rsid w:val="00B917A5"/>
    <w:rsid w:val="00BD0B1A"/>
    <w:rsid w:val="00BE741F"/>
    <w:rsid w:val="00BE7A58"/>
    <w:rsid w:val="00BF2182"/>
    <w:rsid w:val="00BF537D"/>
    <w:rsid w:val="00C038F8"/>
    <w:rsid w:val="00C11CC1"/>
    <w:rsid w:val="00C16C10"/>
    <w:rsid w:val="00C2050F"/>
    <w:rsid w:val="00C20532"/>
    <w:rsid w:val="00C35A1E"/>
    <w:rsid w:val="00C41228"/>
    <w:rsid w:val="00C438AB"/>
    <w:rsid w:val="00C54834"/>
    <w:rsid w:val="00C55E7D"/>
    <w:rsid w:val="00C7556D"/>
    <w:rsid w:val="00C77C3F"/>
    <w:rsid w:val="00C806BF"/>
    <w:rsid w:val="00C8346A"/>
    <w:rsid w:val="00C9103A"/>
    <w:rsid w:val="00CA3FD9"/>
    <w:rsid w:val="00CB6AEE"/>
    <w:rsid w:val="00CD7C0F"/>
    <w:rsid w:val="00CE4A7E"/>
    <w:rsid w:val="00CE64F8"/>
    <w:rsid w:val="00CF403E"/>
    <w:rsid w:val="00D216AF"/>
    <w:rsid w:val="00D23C14"/>
    <w:rsid w:val="00D3128F"/>
    <w:rsid w:val="00D53D4C"/>
    <w:rsid w:val="00D736FC"/>
    <w:rsid w:val="00D7604F"/>
    <w:rsid w:val="00D87E74"/>
    <w:rsid w:val="00DA3DEE"/>
    <w:rsid w:val="00DB709D"/>
    <w:rsid w:val="00DC605F"/>
    <w:rsid w:val="00DF179C"/>
    <w:rsid w:val="00E065FB"/>
    <w:rsid w:val="00E251A3"/>
    <w:rsid w:val="00E33D70"/>
    <w:rsid w:val="00E40B40"/>
    <w:rsid w:val="00E417FF"/>
    <w:rsid w:val="00E51020"/>
    <w:rsid w:val="00E55E6A"/>
    <w:rsid w:val="00E57FC4"/>
    <w:rsid w:val="00E75B2E"/>
    <w:rsid w:val="00E85E22"/>
    <w:rsid w:val="00E95405"/>
    <w:rsid w:val="00EB6367"/>
    <w:rsid w:val="00EC4993"/>
    <w:rsid w:val="00ED1BDA"/>
    <w:rsid w:val="00EE775C"/>
    <w:rsid w:val="00F224BA"/>
    <w:rsid w:val="00F30E5F"/>
    <w:rsid w:val="00F401C1"/>
    <w:rsid w:val="00F44722"/>
    <w:rsid w:val="00F7190C"/>
    <w:rsid w:val="00F74289"/>
    <w:rsid w:val="00F9281B"/>
    <w:rsid w:val="00F95AB2"/>
    <w:rsid w:val="00FA7436"/>
    <w:rsid w:val="00FA7B46"/>
    <w:rsid w:val="00FB66D1"/>
    <w:rsid w:val="00FB6AAE"/>
    <w:rsid w:val="00FC3555"/>
    <w:rsid w:val="00FF26BC"/>
    <w:rsid w:val="00FF29A3"/>
    <w:rsid w:val="00FF4E4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3C816E-15F6-494B-A1FD-26F1F29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6D"/>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3256D"/>
    <w:pPr>
      <w:tabs>
        <w:tab w:val="center" w:pos="4419"/>
        <w:tab w:val="right" w:pos="8838"/>
      </w:tabs>
    </w:pPr>
  </w:style>
  <w:style w:type="paragraph" w:styleId="Piedepgina">
    <w:name w:val="footer"/>
    <w:basedOn w:val="Normal"/>
    <w:rsid w:val="0043256D"/>
    <w:pPr>
      <w:tabs>
        <w:tab w:val="center" w:pos="4419"/>
        <w:tab w:val="right" w:pos="8838"/>
      </w:tabs>
    </w:pPr>
  </w:style>
  <w:style w:type="character" w:styleId="Nmerodepgina">
    <w:name w:val="page number"/>
    <w:basedOn w:val="Fuentedeprrafopredeter"/>
    <w:rsid w:val="0043256D"/>
  </w:style>
  <w:style w:type="paragraph" w:styleId="Textodeglobo">
    <w:name w:val="Balloon Text"/>
    <w:basedOn w:val="Normal"/>
    <w:semiHidden/>
    <w:rsid w:val="005E4337"/>
    <w:rPr>
      <w:rFonts w:ascii="Tahoma" w:hAnsi="Tahoma" w:cs="Tahoma"/>
      <w:sz w:val="16"/>
      <w:szCs w:val="16"/>
    </w:rPr>
  </w:style>
  <w:style w:type="character" w:styleId="Hipervnculo">
    <w:name w:val="Hyperlink"/>
    <w:basedOn w:val="Fuentedeprrafopredeter"/>
    <w:rsid w:val="00215816"/>
    <w:rPr>
      <w:strike w:val="0"/>
      <w:dstrike w:val="0"/>
      <w:color w:val="57240F"/>
      <w:u w:val="none"/>
      <w:effect w:val="none"/>
    </w:rPr>
  </w:style>
  <w:style w:type="character" w:styleId="Hipervnculovisitado">
    <w:name w:val="FollowedHyperlink"/>
    <w:basedOn w:val="Fuentedeprrafopredeter"/>
    <w:rsid w:val="006011B8"/>
    <w:rPr>
      <w:color w:val="800080"/>
      <w:u w:val="single"/>
    </w:rPr>
  </w:style>
  <w:style w:type="paragraph" w:styleId="Prrafodelista">
    <w:name w:val="List Paragraph"/>
    <w:basedOn w:val="Normal"/>
    <w:uiPriority w:val="34"/>
    <w:qFormat/>
    <w:rsid w:val="002609F0"/>
    <w:pPr>
      <w:spacing w:after="200" w:line="276" w:lineRule="auto"/>
      <w:ind w:left="720"/>
      <w:contextualSpacing/>
      <w:jc w:val="left"/>
    </w:pPr>
    <w:rPr>
      <w:rFonts w:ascii="Calibri" w:eastAsia="Calibri" w:hAnsi="Calibri"/>
      <w:sz w:val="22"/>
      <w:szCs w:val="22"/>
      <w:lang w:val="es-AR" w:eastAsia="en-US"/>
    </w:rPr>
  </w:style>
  <w:style w:type="paragraph" w:styleId="NormalWeb">
    <w:name w:val="Normal (Web)"/>
    <w:basedOn w:val="Normal"/>
    <w:uiPriority w:val="99"/>
    <w:unhideWhenUsed/>
    <w:rsid w:val="00BF537D"/>
    <w:pPr>
      <w:spacing w:before="100" w:beforeAutospacing="1" w:after="100" w:afterAutospacing="1"/>
      <w:jc w:val="left"/>
    </w:pPr>
    <w:rPr>
      <w:szCs w:val="24"/>
      <w:lang w:val="es-AR" w:eastAsia="es-AR"/>
    </w:rPr>
  </w:style>
  <w:style w:type="character" w:customStyle="1" w:styleId="apple-converted-space">
    <w:name w:val="apple-converted-space"/>
    <w:basedOn w:val="Fuentedeprrafopredeter"/>
    <w:rsid w:val="00BF537D"/>
  </w:style>
  <w:style w:type="character" w:styleId="Textoennegrita">
    <w:name w:val="Strong"/>
    <w:basedOn w:val="Fuentedeprrafopredeter"/>
    <w:uiPriority w:val="22"/>
    <w:qFormat/>
    <w:rsid w:val="00BF5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0246">
      <w:bodyDiv w:val="1"/>
      <w:marLeft w:val="0"/>
      <w:marRight w:val="0"/>
      <w:marTop w:val="0"/>
      <w:marBottom w:val="0"/>
      <w:divBdr>
        <w:top w:val="none" w:sz="0" w:space="0" w:color="auto"/>
        <w:left w:val="none" w:sz="0" w:space="0" w:color="auto"/>
        <w:bottom w:val="none" w:sz="0" w:space="0" w:color="auto"/>
        <w:right w:val="none" w:sz="0" w:space="0" w:color="auto"/>
      </w:divBdr>
    </w:div>
    <w:div w:id="91778613">
      <w:bodyDiv w:val="1"/>
      <w:marLeft w:val="0"/>
      <w:marRight w:val="0"/>
      <w:marTop w:val="0"/>
      <w:marBottom w:val="0"/>
      <w:divBdr>
        <w:top w:val="none" w:sz="0" w:space="0" w:color="auto"/>
        <w:left w:val="none" w:sz="0" w:space="0" w:color="auto"/>
        <w:bottom w:val="none" w:sz="0" w:space="0" w:color="auto"/>
        <w:right w:val="none" w:sz="0" w:space="0" w:color="auto"/>
      </w:divBdr>
      <w:divsChild>
        <w:div w:id="1868833945">
          <w:marLeft w:val="0"/>
          <w:marRight w:val="0"/>
          <w:marTop w:val="0"/>
          <w:marBottom w:val="0"/>
          <w:divBdr>
            <w:top w:val="none" w:sz="0" w:space="0" w:color="auto"/>
            <w:left w:val="none" w:sz="0" w:space="0" w:color="auto"/>
            <w:bottom w:val="none" w:sz="0" w:space="0" w:color="auto"/>
            <w:right w:val="none" w:sz="0" w:space="0" w:color="auto"/>
          </w:divBdr>
          <w:divsChild>
            <w:div w:id="622813854">
              <w:marLeft w:val="0"/>
              <w:marRight w:val="0"/>
              <w:marTop w:val="0"/>
              <w:marBottom w:val="0"/>
              <w:divBdr>
                <w:top w:val="none" w:sz="0" w:space="0" w:color="auto"/>
                <w:left w:val="none" w:sz="0" w:space="0" w:color="auto"/>
                <w:bottom w:val="none" w:sz="0" w:space="0" w:color="auto"/>
                <w:right w:val="none" w:sz="0" w:space="0" w:color="auto"/>
              </w:divBdr>
              <w:divsChild>
                <w:div w:id="1352218562">
                  <w:marLeft w:val="0"/>
                  <w:marRight w:val="0"/>
                  <w:marTop w:val="0"/>
                  <w:marBottom w:val="0"/>
                  <w:divBdr>
                    <w:top w:val="none" w:sz="0" w:space="0" w:color="auto"/>
                    <w:left w:val="none" w:sz="0" w:space="0" w:color="auto"/>
                    <w:bottom w:val="none" w:sz="0" w:space="0" w:color="auto"/>
                    <w:right w:val="none" w:sz="0" w:space="0" w:color="auto"/>
                  </w:divBdr>
                  <w:divsChild>
                    <w:div w:id="1546092248">
                      <w:marLeft w:val="0"/>
                      <w:marRight w:val="0"/>
                      <w:marTop w:val="0"/>
                      <w:marBottom w:val="0"/>
                      <w:divBdr>
                        <w:top w:val="none" w:sz="0" w:space="0" w:color="auto"/>
                        <w:left w:val="none" w:sz="0" w:space="0" w:color="auto"/>
                        <w:bottom w:val="none" w:sz="0" w:space="0" w:color="auto"/>
                        <w:right w:val="none" w:sz="0" w:space="0" w:color="auto"/>
                      </w:divBdr>
                    </w:div>
                    <w:div w:id="21233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2381">
      <w:bodyDiv w:val="1"/>
      <w:marLeft w:val="0"/>
      <w:marRight w:val="0"/>
      <w:marTop w:val="0"/>
      <w:marBottom w:val="0"/>
      <w:divBdr>
        <w:top w:val="none" w:sz="0" w:space="0" w:color="auto"/>
        <w:left w:val="none" w:sz="0" w:space="0" w:color="auto"/>
        <w:bottom w:val="none" w:sz="0" w:space="0" w:color="auto"/>
        <w:right w:val="none" w:sz="0" w:space="0" w:color="auto"/>
      </w:divBdr>
    </w:div>
    <w:div w:id="165632571">
      <w:bodyDiv w:val="1"/>
      <w:marLeft w:val="0"/>
      <w:marRight w:val="0"/>
      <w:marTop w:val="0"/>
      <w:marBottom w:val="0"/>
      <w:divBdr>
        <w:top w:val="none" w:sz="0" w:space="0" w:color="auto"/>
        <w:left w:val="none" w:sz="0" w:space="0" w:color="auto"/>
        <w:bottom w:val="none" w:sz="0" w:space="0" w:color="auto"/>
        <w:right w:val="none" w:sz="0" w:space="0" w:color="auto"/>
      </w:divBdr>
    </w:div>
    <w:div w:id="185483493">
      <w:bodyDiv w:val="1"/>
      <w:marLeft w:val="0"/>
      <w:marRight w:val="0"/>
      <w:marTop w:val="0"/>
      <w:marBottom w:val="0"/>
      <w:divBdr>
        <w:top w:val="none" w:sz="0" w:space="0" w:color="auto"/>
        <w:left w:val="none" w:sz="0" w:space="0" w:color="auto"/>
        <w:bottom w:val="none" w:sz="0" w:space="0" w:color="auto"/>
        <w:right w:val="none" w:sz="0" w:space="0" w:color="auto"/>
      </w:divBdr>
    </w:div>
    <w:div w:id="499272143">
      <w:bodyDiv w:val="1"/>
      <w:marLeft w:val="0"/>
      <w:marRight w:val="0"/>
      <w:marTop w:val="0"/>
      <w:marBottom w:val="0"/>
      <w:divBdr>
        <w:top w:val="none" w:sz="0" w:space="0" w:color="auto"/>
        <w:left w:val="none" w:sz="0" w:space="0" w:color="auto"/>
        <w:bottom w:val="none" w:sz="0" w:space="0" w:color="auto"/>
        <w:right w:val="none" w:sz="0" w:space="0" w:color="auto"/>
      </w:divBdr>
    </w:div>
    <w:div w:id="576600202">
      <w:bodyDiv w:val="1"/>
      <w:marLeft w:val="0"/>
      <w:marRight w:val="0"/>
      <w:marTop w:val="0"/>
      <w:marBottom w:val="0"/>
      <w:divBdr>
        <w:top w:val="none" w:sz="0" w:space="0" w:color="auto"/>
        <w:left w:val="none" w:sz="0" w:space="0" w:color="auto"/>
        <w:bottom w:val="none" w:sz="0" w:space="0" w:color="auto"/>
        <w:right w:val="none" w:sz="0" w:space="0" w:color="auto"/>
      </w:divBdr>
    </w:div>
    <w:div w:id="1267930443">
      <w:bodyDiv w:val="1"/>
      <w:marLeft w:val="0"/>
      <w:marRight w:val="0"/>
      <w:marTop w:val="0"/>
      <w:marBottom w:val="0"/>
      <w:divBdr>
        <w:top w:val="none" w:sz="0" w:space="0" w:color="auto"/>
        <w:left w:val="none" w:sz="0" w:space="0" w:color="auto"/>
        <w:bottom w:val="none" w:sz="0" w:space="0" w:color="auto"/>
        <w:right w:val="none" w:sz="0" w:space="0" w:color="auto"/>
      </w:divBdr>
    </w:div>
    <w:div w:id="1466311673">
      <w:bodyDiv w:val="1"/>
      <w:marLeft w:val="0"/>
      <w:marRight w:val="0"/>
      <w:marTop w:val="0"/>
      <w:marBottom w:val="0"/>
      <w:divBdr>
        <w:top w:val="none" w:sz="0" w:space="0" w:color="auto"/>
        <w:left w:val="none" w:sz="0" w:space="0" w:color="auto"/>
        <w:bottom w:val="none" w:sz="0" w:space="0" w:color="auto"/>
        <w:right w:val="none" w:sz="0" w:space="0" w:color="auto"/>
      </w:divBdr>
    </w:div>
    <w:div w:id="1997494574">
      <w:bodyDiv w:val="1"/>
      <w:marLeft w:val="0"/>
      <w:marRight w:val="0"/>
      <w:marTop w:val="0"/>
      <w:marBottom w:val="0"/>
      <w:divBdr>
        <w:top w:val="none" w:sz="0" w:space="0" w:color="auto"/>
        <w:left w:val="none" w:sz="0" w:space="0" w:color="auto"/>
        <w:bottom w:val="none" w:sz="0" w:space="0" w:color="auto"/>
        <w:right w:val="none" w:sz="0" w:space="0" w:color="auto"/>
      </w:divBdr>
    </w:div>
    <w:div w:id="20537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 /><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C:\Comision%20del%20Trabajo\Archivos%20varios\Proyecto%202013.dot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Proyecto 2013.dotx</Template>
  <TotalTime>1</TotalTime>
  <Pages>3</Pages>
  <Words>1663</Words>
  <Characters>9151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Legislatura de la Ciudad Autónoma de Buenos Aires</vt:lpstr>
    </vt:vector>
  </TitlesOfParts>
  <Company>Bangho</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Legislatura de la Ciudad Autónoma de Buenos Aires</dc:title>
  <dc:subject/>
  <dc:creator>Mario Eduardo Gattelli</dc:creator>
  <cp:keywords/>
  <cp:lastModifiedBy/>
  <cp:revision>2</cp:revision>
  <cp:lastPrinted>2016-04-06T19:05:00Z</cp:lastPrinted>
  <dcterms:created xsi:type="dcterms:W3CDTF">2017-09-08T23:21:00Z</dcterms:created>
  <dcterms:modified xsi:type="dcterms:W3CDTF">2017-09-08T23:21:00Z</dcterms:modified>
</cp:coreProperties>
</file>